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17018E" w14:textId="74D41156" w:rsidR="00573BF4" w:rsidRPr="00AF0823" w:rsidRDefault="00AF0823">
      <w:pPr>
        <w:rPr>
          <w:b/>
          <w:bCs/>
          <w:sz w:val="36"/>
          <w:szCs w:val="36"/>
        </w:rPr>
      </w:pPr>
      <w:r>
        <w:rPr>
          <w:b/>
          <w:bCs/>
          <w:sz w:val="36"/>
          <w:szCs w:val="36"/>
        </w:rPr>
        <w:t>Teacher Clarity PD for 2021-22 School Year</w:t>
      </w:r>
    </w:p>
    <w:p w14:paraId="64FB5AC1" w14:textId="388CF3C3" w:rsidR="009119CE" w:rsidRPr="00DF7CF5" w:rsidRDefault="00276154">
      <w:pPr>
        <w:rPr>
          <w:color w:val="1F497D"/>
        </w:rPr>
      </w:pPr>
      <w:r w:rsidRPr="00AF0823">
        <w:rPr>
          <w:rFonts w:cstheme="minorHAnsi"/>
        </w:rPr>
        <w:t xml:space="preserve">After reaching out to several principals and receiving positive feedback, we have decided to arrange for professional development </w:t>
      </w:r>
      <w:r w:rsidR="009119CE" w:rsidRPr="00AF0823">
        <w:rPr>
          <w:rFonts w:cstheme="minorHAnsi"/>
        </w:rPr>
        <w:t xml:space="preserve">in </w:t>
      </w:r>
      <w:r w:rsidRPr="00AF0823">
        <w:rPr>
          <w:rFonts w:cstheme="minorHAnsi"/>
        </w:rPr>
        <w:t>Teacher Clarity next year.  We hav</w:t>
      </w:r>
      <w:r w:rsidR="009119CE" w:rsidRPr="00AF0823">
        <w:rPr>
          <w:rFonts w:cstheme="minorHAnsi"/>
        </w:rPr>
        <w:t xml:space="preserve">e booked Doug Fisher to present two half-day sessions via Zoom on September 21, 2021 and November 9, 2021.  You will be asked to purchase </w:t>
      </w:r>
      <w:r w:rsidR="009119CE" w:rsidRPr="00AF0823">
        <w:rPr>
          <w:rFonts w:cstheme="minorHAnsi"/>
          <w:u w:val="single"/>
        </w:rPr>
        <w:t>The Teacher Clarity Playbook</w:t>
      </w:r>
      <w:r w:rsidR="009119CE" w:rsidRPr="00AF0823">
        <w:rPr>
          <w:rFonts w:cstheme="minorHAnsi"/>
        </w:rPr>
        <w:t xml:space="preserve"> for the sessions</w:t>
      </w:r>
      <w:r w:rsidR="0094539F">
        <w:rPr>
          <w:rFonts w:cstheme="minorHAnsi"/>
        </w:rPr>
        <w:t xml:space="preserve"> (see below</w:t>
      </w:r>
      <w:r w:rsidR="009119CE" w:rsidRPr="00AF0823">
        <w:rPr>
          <w:rFonts w:cstheme="minorHAnsi"/>
        </w:rPr>
        <w:t>.</w:t>
      </w:r>
      <w:r w:rsidR="0094539F">
        <w:rPr>
          <w:rFonts w:cstheme="minorHAnsi"/>
        </w:rPr>
        <w:t>)</w:t>
      </w:r>
      <w:r w:rsidR="009119CE" w:rsidRPr="00AF0823">
        <w:rPr>
          <w:rFonts w:cstheme="minorHAnsi"/>
        </w:rPr>
        <w:t xml:space="preserve">  You will receive 30% off.  To receive this discoun</w:t>
      </w:r>
      <w:r w:rsidR="00DF7CF5">
        <w:rPr>
          <w:rFonts w:cstheme="minorHAnsi"/>
        </w:rPr>
        <w:t>t,</w:t>
      </w:r>
      <w:r w:rsidR="00DF7CF5">
        <w:rPr>
          <w:color w:val="1F497D"/>
        </w:rPr>
        <w:t xml:space="preserve"> </w:t>
      </w:r>
      <w:r w:rsidR="00DF7CF5" w:rsidRPr="00DF7CF5">
        <w:rPr>
          <w:rFonts w:cstheme="minorHAnsi"/>
        </w:rPr>
        <w:t xml:space="preserve">email Jennifer Peace at </w:t>
      </w:r>
      <w:hyperlink r:id="rId5" w:history="1">
        <w:r w:rsidR="00DF7CF5" w:rsidRPr="00DF7CF5">
          <w:rPr>
            <w:rStyle w:val="Hyperlink"/>
            <w:rFonts w:cstheme="minorHAnsi"/>
            <w:color w:val="auto"/>
          </w:rPr>
          <w:t>Jennifer.peace@corwin.com</w:t>
        </w:r>
      </w:hyperlink>
      <w:r w:rsidR="00DF7CF5" w:rsidRPr="00DF7CF5">
        <w:rPr>
          <w:rFonts w:cstheme="minorHAnsi"/>
        </w:rPr>
        <w:t xml:space="preserve"> or Dusty Leigh at </w:t>
      </w:r>
      <w:hyperlink r:id="rId6" w:history="1">
        <w:r w:rsidR="00DF7CF5" w:rsidRPr="00DF7CF5">
          <w:rPr>
            <w:rStyle w:val="Hyperlink"/>
            <w:rFonts w:cstheme="minorHAnsi"/>
            <w:color w:val="auto"/>
          </w:rPr>
          <w:t>dustine.leigh@corwin.com</w:t>
        </w:r>
      </w:hyperlink>
      <w:r w:rsidR="00DF7CF5" w:rsidRPr="00DF7CF5">
        <w:rPr>
          <w:rFonts w:cstheme="minorHAnsi"/>
        </w:rPr>
        <w:t xml:space="preserve">.  Tell them you are part of the Archdiocese and they will make sure you receive the correct discount. </w:t>
      </w:r>
      <w:r w:rsidR="009119CE" w:rsidRPr="00DF7CF5">
        <w:rPr>
          <w:rFonts w:cstheme="minorHAnsi"/>
        </w:rPr>
        <w:t xml:space="preserve"> You</w:t>
      </w:r>
      <w:r w:rsidR="009119CE" w:rsidRPr="00AF0823">
        <w:rPr>
          <w:rFonts w:cstheme="minorHAnsi"/>
        </w:rPr>
        <w:t xml:space="preserve"> also might want to consider purchasing a book for all staff members</w:t>
      </w:r>
      <w:r w:rsidR="003C59EA">
        <w:rPr>
          <w:rFonts w:cstheme="minorHAnsi"/>
        </w:rPr>
        <w:t xml:space="preserve"> using Title IIA funding.</w:t>
      </w:r>
    </w:p>
    <w:p w14:paraId="6E38F0BD" w14:textId="77777777" w:rsidR="00AF0823" w:rsidRDefault="00AF0823" w:rsidP="00AF0823">
      <w:pPr>
        <w:pStyle w:val="TOCSection"/>
      </w:pPr>
      <w:r>
        <w:t>Workshop Descriptions</w:t>
      </w:r>
    </w:p>
    <w:p w14:paraId="19788663" w14:textId="77777777" w:rsidR="00AF0823" w:rsidRDefault="00AF0823" w:rsidP="00AF0823">
      <w:pPr>
        <w:pStyle w:val="CorwinProposalHeader3"/>
      </w:pPr>
      <w:r>
        <w:t>Teacher Clarity Foundation Days (2-day workshop)</w:t>
      </w:r>
    </w:p>
    <w:p w14:paraId="3FC84407" w14:textId="77777777" w:rsidR="00AF0823" w:rsidRDefault="00AF0823" w:rsidP="00AF0823">
      <w:pPr>
        <w:pStyle w:val="CorwinBodyText"/>
        <w:rPr>
          <w:b/>
        </w:rPr>
      </w:pPr>
      <w:r>
        <w:rPr>
          <w:b/>
        </w:rPr>
        <w:t>About Day 1</w:t>
      </w:r>
    </w:p>
    <w:p w14:paraId="00E6A600" w14:textId="77777777" w:rsidR="00AF0823" w:rsidRDefault="00AF0823" w:rsidP="00AF0823">
      <w:pPr>
        <w:pStyle w:val="CorwinBodyText"/>
      </w:pPr>
      <w:r>
        <w:t xml:space="preserve">During Day 1 of this 2-part workshop, participants will examine the relationship between teaching and learning by activating skills and knowledge around identifying concepts and skills, sequencing learning progressions, elaborating learning intentions, crafting success criteria, and designing assessment opportunities. </w:t>
      </w:r>
    </w:p>
    <w:p w14:paraId="2B7AFF3B" w14:textId="77777777" w:rsidR="00AF0823" w:rsidRDefault="00AF0823" w:rsidP="00AF0823">
      <w:pPr>
        <w:pStyle w:val="CorwinBodyText"/>
      </w:pPr>
      <w:r>
        <w:t xml:space="preserve">Participants will engage in collaborative conversations that allow them to connect with the thinking of others and synthesize understanding at a deeper level. Thinking and discussions are grounded on the concept of teacher clarity, the need for clarity in learning, and how to achieve clarity to put learning in the hands of students. The worked examples in </w:t>
      </w:r>
      <w:r>
        <w:rPr>
          <w:i/>
        </w:rPr>
        <w:t>The Teacher Clarity Playbook</w:t>
      </w:r>
      <w:r>
        <w:t xml:space="preserve"> will provide the platform to gain a deeper understanding of how to plan with clarity in each of the components of the planning template. The PLC connections will prompt discussions aligned with each of the module topics.</w:t>
      </w:r>
    </w:p>
    <w:p w14:paraId="289E3AE0" w14:textId="77777777" w:rsidR="00AF0823" w:rsidRDefault="00AF0823" w:rsidP="00AF0823">
      <w:pPr>
        <w:pStyle w:val="CorwinBodyText"/>
        <w:rPr>
          <w:b/>
        </w:rPr>
      </w:pPr>
      <w:r>
        <w:rPr>
          <w:b/>
        </w:rPr>
        <w:t>Learning Intentions:</w:t>
      </w:r>
    </w:p>
    <w:p w14:paraId="59456A71" w14:textId="77777777" w:rsidR="00AF0823" w:rsidRDefault="00AF0823" w:rsidP="00AF0823">
      <w:pPr>
        <w:pStyle w:val="CorwinBodyBullets"/>
      </w:pPr>
      <w:r>
        <w:t xml:space="preserve">Participants will understand the connections between the Visible Learning research and Teacher Clarity </w:t>
      </w:r>
    </w:p>
    <w:p w14:paraId="5711690C" w14:textId="77777777" w:rsidR="00AF0823" w:rsidRDefault="00AF0823" w:rsidP="00AF0823">
      <w:pPr>
        <w:pStyle w:val="CorwinBodyBullets"/>
      </w:pPr>
      <w:r>
        <w:t>Participants will identify the components of Teacher Clarity</w:t>
      </w:r>
    </w:p>
    <w:p w14:paraId="51F7DA68" w14:textId="77777777" w:rsidR="00AF0823" w:rsidRDefault="00AF0823" w:rsidP="00AF0823">
      <w:pPr>
        <w:pStyle w:val="CorwinBodyBullets"/>
      </w:pPr>
      <w:r>
        <w:t>Participants will understand the difference between Learning Progression, Learning Intention, and Success Criteria</w:t>
      </w:r>
    </w:p>
    <w:p w14:paraId="2C82BAF3" w14:textId="77777777" w:rsidR="00AF0823" w:rsidRDefault="00AF0823" w:rsidP="00AF0823">
      <w:pPr>
        <w:pStyle w:val="CorwinBodyBullets"/>
      </w:pPr>
      <w:r>
        <w:t>Participants will understand the connection between Checking for Understanding and Teacher Clarity</w:t>
      </w:r>
    </w:p>
    <w:p w14:paraId="2E4AB6B9" w14:textId="77777777" w:rsidR="00AF0823" w:rsidRDefault="00AF0823" w:rsidP="00AF0823">
      <w:pPr>
        <w:pStyle w:val="CorwinBodyText"/>
        <w:rPr>
          <w:b/>
        </w:rPr>
      </w:pPr>
    </w:p>
    <w:p w14:paraId="0350A4C3" w14:textId="77777777" w:rsidR="00AF0823" w:rsidRDefault="00AF0823" w:rsidP="00AF0823">
      <w:pPr>
        <w:pStyle w:val="CorwinBodyText"/>
        <w:rPr>
          <w:b/>
        </w:rPr>
      </w:pPr>
      <w:r>
        <w:rPr>
          <w:b/>
        </w:rPr>
        <w:t>About Day 2</w:t>
      </w:r>
    </w:p>
    <w:p w14:paraId="47CD803E" w14:textId="77777777" w:rsidR="00AF0823" w:rsidRDefault="00AF0823" w:rsidP="00AF0823">
      <w:pPr>
        <w:pStyle w:val="CorwinBodyText"/>
      </w:pPr>
      <w:r>
        <w:t xml:space="preserve">During Day 2, participants will continue to collaborate with colleagues to understand the impact of designing learning through the Teacher Clarity lens. This knowledge is processed through the planning template, moving teams into action on a foundation of the PLC cycle. Participants will gain a deeper level of understanding of Teacher Clarity as it connects to mastery infused with high-impact instruction. </w:t>
      </w:r>
    </w:p>
    <w:p w14:paraId="31BD953B" w14:textId="77777777" w:rsidR="00AF0823" w:rsidRDefault="00AF0823" w:rsidP="00AF0823">
      <w:pPr>
        <w:pStyle w:val="CorwinBodyText"/>
      </w:pPr>
      <w:r>
        <w:t xml:space="preserve">Day 2 is critical for providing a deep dive into assessing with Clarity that will move teams from the “knowing” phase to the “doing” phase and allow participants to reflect on the impact of their teaching. Developing Teacher Clarity habits of mind, planning fluency through the clarity lens, and infused with an </w:t>
      </w:r>
      <w:r>
        <w:lastRenderedPageBreak/>
        <w:t>alignment of high impact practices creates a culture of learning focused on developing Assessment Capable Visible Learners.</w:t>
      </w:r>
    </w:p>
    <w:p w14:paraId="5112C695" w14:textId="77777777" w:rsidR="00AF0823" w:rsidRDefault="00AF0823" w:rsidP="00AF0823">
      <w:pPr>
        <w:pStyle w:val="CorwinBodyText"/>
        <w:rPr>
          <w:b/>
        </w:rPr>
      </w:pPr>
      <w:r>
        <w:rPr>
          <w:b/>
        </w:rPr>
        <w:t>Learning Intentions:</w:t>
      </w:r>
    </w:p>
    <w:p w14:paraId="58592D46" w14:textId="77777777" w:rsidR="00AF0823" w:rsidRDefault="00AF0823" w:rsidP="00AF0823">
      <w:pPr>
        <w:pStyle w:val="CorwinBodyBullets"/>
      </w:pPr>
      <w:r>
        <w:t>Participants will understand the Teacher Clarity planning process</w:t>
      </w:r>
    </w:p>
    <w:p w14:paraId="702ACCE4" w14:textId="77777777" w:rsidR="00AF0823" w:rsidRDefault="00AF0823" w:rsidP="00AF0823">
      <w:pPr>
        <w:pStyle w:val="CorwinBodyBullets"/>
      </w:pPr>
      <w:r>
        <w:t>Participants will analyze the connection between Teacher Clarity and PLC team discussions</w:t>
      </w:r>
    </w:p>
    <w:p w14:paraId="35032756" w14:textId="77777777" w:rsidR="00AF0823" w:rsidRDefault="00AF0823" w:rsidP="00AF0823">
      <w:pPr>
        <w:pStyle w:val="CorwinBodyBullets"/>
      </w:pPr>
      <w:r>
        <w:t>Participants will describe how progress monitoring and assessment data formatively leads to designing meaningful learning experiences for students through the Teacher Clarity lens</w:t>
      </w:r>
    </w:p>
    <w:p w14:paraId="5508E648" w14:textId="116950DA" w:rsidR="00AF0823" w:rsidRDefault="00AF0823" w:rsidP="00AF0823">
      <w:pPr>
        <w:pStyle w:val="CorwinProposalHeader3"/>
      </w:pPr>
      <w:r>
        <w:t>Optional for Schools - Implementation and Coaching Days - using their own Title IIA funding (3-5 days)</w:t>
      </w:r>
    </w:p>
    <w:p w14:paraId="51774267" w14:textId="77777777" w:rsidR="00AF0823" w:rsidRDefault="00AF0823" w:rsidP="00AF0823">
      <w:pPr>
        <w:pStyle w:val="CorwinBodyBullets"/>
        <w:numPr>
          <w:ilvl w:val="0"/>
          <w:numId w:val="0"/>
        </w:numPr>
      </w:pPr>
      <w:r>
        <w:t xml:space="preserve">An essential ingredient for supporting teachers in embedding new skills into daily practice is implementation days—a time set aside for certified consultants to observe teaching and learning in real time, with real students, in the school setting. Customized to each school’s needs, implementation days are powerful ways to engage with leaders and teachers on what the learning environment looks like, sounds like, and feels like thus far.  </w:t>
      </w:r>
    </w:p>
    <w:p w14:paraId="673B58FC" w14:textId="77777777" w:rsidR="00AF0823" w:rsidRDefault="00AF0823" w:rsidP="00AF0823">
      <w:pPr>
        <w:pStyle w:val="CorwinBodyBullets"/>
        <w:numPr>
          <w:ilvl w:val="0"/>
          <w:numId w:val="0"/>
        </w:numPr>
      </w:pPr>
      <w:r>
        <w:t>We recommend planning for 3-5 implementation and coaching days over the course of a school year to ensure successful transfer of skills learned from the 2-day foundation workshop to daily classroom practice and school culture. These fully customizable services include options such as:</w:t>
      </w:r>
    </w:p>
    <w:p w14:paraId="6AD1A724" w14:textId="77777777" w:rsidR="00AF0823" w:rsidRDefault="00AF0823" w:rsidP="00AF0823">
      <w:pPr>
        <w:pStyle w:val="CorwinBodyBullets"/>
      </w:pPr>
      <w:r>
        <w:t>Guided classroom visits where we will work in collaboration with your school leadership team to gather evidence about implementation of Teacher Clarity practices and the impact on student learning.</w:t>
      </w:r>
    </w:p>
    <w:p w14:paraId="080609FD" w14:textId="77777777" w:rsidR="00AF0823" w:rsidRDefault="00AF0823" w:rsidP="00AF0823">
      <w:pPr>
        <w:pStyle w:val="CorwinBodyBullets"/>
      </w:pPr>
      <w:r>
        <w:t>Analyze data from guided classroom visits and identify the progress towards the implementation of Teacher Clarity best practices</w:t>
      </w:r>
    </w:p>
    <w:p w14:paraId="6AB9F6C4" w14:textId="77777777" w:rsidR="00AF0823" w:rsidRDefault="00AF0823" w:rsidP="00AF0823">
      <w:pPr>
        <w:pStyle w:val="CorwinBodyBullets"/>
      </w:pPr>
      <w:r>
        <w:t>Feedback and discussions focused on developing a culture of learning centered around Teacher Clarity</w:t>
      </w:r>
    </w:p>
    <w:p w14:paraId="5F97E5DD" w14:textId="79018F32" w:rsidR="00AF0823" w:rsidRPr="001F23A0" w:rsidRDefault="00AF0823" w:rsidP="00AF0823">
      <w:pPr>
        <w:pStyle w:val="CorwinBodyBullets"/>
        <w:rPr>
          <w:sz w:val="20"/>
        </w:rPr>
      </w:pPr>
      <w:r>
        <w:t>Leadership coaching to develop a continuous cycle of improvement that identifies next steps to further support the culture of learning and increased student outcomes</w:t>
      </w:r>
    </w:p>
    <w:p w14:paraId="4BDF600F" w14:textId="211BFD99" w:rsidR="001F23A0" w:rsidRPr="00AF0823" w:rsidRDefault="001F23A0" w:rsidP="001F23A0">
      <w:pPr>
        <w:pStyle w:val="CorwinBodyBullets"/>
        <w:numPr>
          <w:ilvl w:val="0"/>
          <w:numId w:val="0"/>
        </w:numPr>
        <w:rPr>
          <w:sz w:val="20"/>
        </w:rPr>
      </w:pPr>
      <w:r>
        <w:t xml:space="preserve">Principals should contact Jennifer Peace at </w:t>
      </w:r>
      <w:hyperlink r:id="rId7" w:history="1">
        <w:r w:rsidRPr="00BF64C9">
          <w:rPr>
            <w:rStyle w:val="Hyperlink"/>
          </w:rPr>
          <w:t>Jennifer.peace@corwin.com</w:t>
        </w:r>
      </w:hyperlink>
      <w:r>
        <w:t xml:space="preserve"> if interested in purchasing these optional coaching days.</w:t>
      </w:r>
    </w:p>
    <w:p w14:paraId="615A36C2" w14:textId="77777777" w:rsidR="00AF0823" w:rsidRDefault="00AF0823" w:rsidP="00AF0823">
      <w:pPr>
        <w:pStyle w:val="TOCSection"/>
      </w:pPr>
      <w:r>
        <w:t>Required Resource</w:t>
      </w:r>
    </w:p>
    <w:p w14:paraId="77902917" w14:textId="77777777" w:rsidR="00A84FF5" w:rsidRDefault="00AF0823" w:rsidP="00AF0823">
      <w:pPr>
        <w:pStyle w:val="CorwinBodyText"/>
      </w:pPr>
      <w:proofErr w:type="gramStart"/>
      <w:r>
        <w:t>In order to</w:t>
      </w:r>
      <w:proofErr w:type="gramEnd"/>
      <w:r>
        <w:t xml:space="preserve"> support the learning during the Foundation Days and onward into successful implementation of teacher clarity, your staff will need this resource:</w:t>
      </w:r>
    </w:p>
    <w:p w14:paraId="0AEABF1A" w14:textId="71A8E618" w:rsidR="00AF0823" w:rsidRDefault="00AF0823" w:rsidP="00AF0823">
      <w:pPr>
        <w:pStyle w:val="CorwinBodyText"/>
      </w:pPr>
      <w:r>
        <w:rPr>
          <w:noProof/>
        </w:rPr>
        <w:lastRenderedPageBreak/>
        <w:drawing>
          <wp:anchor distT="0" distB="0" distL="114300" distR="114300" simplePos="0" relativeHeight="251659264" behindDoc="0" locked="0" layoutInCell="1" allowOverlap="1" wp14:anchorId="1C8D27B4" wp14:editId="4E646E4E">
            <wp:simplePos x="0" y="0"/>
            <wp:positionH relativeFrom="column">
              <wp:posOffset>0</wp:posOffset>
            </wp:positionH>
            <wp:positionV relativeFrom="paragraph">
              <wp:posOffset>233680</wp:posOffset>
            </wp:positionV>
            <wp:extent cx="1323975" cy="171767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3975" cy="1717675"/>
                    </a:xfrm>
                    <a:prstGeom prst="rect">
                      <a:avLst/>
                    </a:prstGeom>
                    <a:noFill/>
                  </pic:spPr>
                </pic:pic>
              </a:graphicData>
            </a:graphic>
            <wp14:sizeRelH relativeFrom="page">
              <wp14:pctWidth>0</wp14:pctWidth>
            </wp14:sizeRelH>
            <wp14:sizeRelV relativeFrom="page">
              <wp14:pctHeight>0</wp14:pctHeight>
            </wp14:sizeRelV>
          </wp:anchor>
        </w:drawing>
      </w:r>
    </w:p>
    <w:p w14:paraId="6AB20E20" w14:textId="77777777" w:rsidR="00AF0823" w:rsidRDefault="00F01199" w:rsidP="00AF0823">
      <w:pPr>
        <w:pStyle w:val="CorwinSignatureText"/>
        <w:rPr>
          <w:rStyle w:val="BookTitle"/>
          <w:b/>
          <w:bCs w:val="0"/>
          <w:i w:val="0"/>
        </w:rPr>
      </w:pPr>
      <w:hyperlink r:id="rId9" w:history="1">
        <w:r w:rsidR="00AF0823">
          <w:rPr>
            <w:rStyle w:val="Hyperlink"/>
          </w:rPr>
          <w:t>The Teacher Clarity Playbook, Grades K-12</w:t>
        </w:r>
      </w:hyperlink>
    </w:p>
    <w:p w14:paraId="4BD4DEFB" w14:textId="77777777" w:rsidR="00AF0823" w:rsidRDefault="00AF0823" w:rsidP="00AF0823">
      <w:pPr>
        <w:pStyle w:val="CorwinSignatureText"/>
        <w:rPr>
          <w:rStyle w:val="BookTitle"/>
          <w:b/>
          <w:bCs w:val="0"/>
          <w:i w:val="0"/>
        </w:rPr>
      </w:pPr>
      <w:r>
        <w:rPr>
          <w:rStyle w:val="BookTitle"/>
          <w:b/>
        </w:rPr>
        <w:t>A Hands-On Guide to Creating Learning Intentions and Success Criteria for Organized, Effective Instruction</w:t>
      </w:r>
    </w:p>
    <w:p w14:paraId="407B189A" w14:textId="77777777" w:rsidR="00AF0823" w:rsidRDefault="00AF0823" w:rsidP="00AF0823">
      <w:pPr>
        <w:pStyle w:val="CorwinSignatureText"/>
        <w:rPr>
          <w:rStyle w:val="BookTitle"/>
          <w:bCs w:val="0"/>
        </w:rPr>
      </w:pPr>
      <w:r>
        <w:rPr>
          <w:rStyle w:val="BookTitle"/>
        </w:rPr>
        <w:t xml:space="preserve">Douglas Fisher, Nancy Frey, Olivia Amador, Joseph </w:t>
      </w:r>
      <w:proofErr w:type="spellStart"/>
      <w:r>
        <w:rPr>
          <w:rStyle w:val="BookTitle"/>
        </w:rPr>
        <w:t>Assof</w:t>
      </w:r>
      <w:proofErr w:type="spellEnd"/>
    </w:p>
    <w:p w14:paraId="4D6BA87B" w14:textId="77777777" w:rsidR="00AF0823" w:rsidRDefault="00AF0823" w:rsidP="00AF0823">
      <w:pPr>
        <w:pStyle w:val="CorwinSignatureText"/>
      </w:pPr>
      <w:r>
        <w:t>Succinct, smart, and swift, this book’s nine learning modules takes you systematically through a process that begins and ends with standards. With abundant cross-curricular examples that span grade levels, planning templates for every step, key professional learning questions, and a PLC guide with video and PowerPoints, you have the most practical planner for designing and delivering highly effective instruction.</w:t>
      </w:r>
    </w:p>
    <w:p w14:paraId="362B5D09" w14:textId="77777777" w:rsidR="00AF0823" w:rsidRDefault="00F01199" w:rsidP="00AF0823">
      <w:pPr>
        <w:pStyle w:val="CorwinSignatureText"/>
      </w:pPr>
      <w:hyperlink r:id="rId10" w:history="1">
        <w:r w:rsidR="00AF0823">
          <w:rPr>
            <w:rStyle w:val="Hyperlink"/>
          </w:rPr>
          <w:t>Video overview of the book</w:t>
        </w:r>
      </w:hyperlink>
    </w:p>
    <w:p w14:paraId="389D00C1" w14:textId="77777777" w:rsidR="00AF0823" w:rsidRDefault="00AF0823" w:rsidP="00AF0823">
      <w:pPr>
        <w:pStyle w:val="CorwinSignatureText"/>
        <w:rPr>
          <w:b/>
        </w:rPr>
      </w:pPr>
      <w:r>
        <w:rPr>
          <w:b/>
        </w:rPr>
        <w:t xml:space="preserve">Price: </w:t>
      </w:r>
      <w:r>
        <w:t xml:space="preserve">$24.95 </w:t>
      </w:r>
      <w:r>
        <w:rPr>
          <w:b/>
        </w:rPr>
        <w:t xml:space="preserve">ISBN: </w:t>
      </w:r>
      <w:r>
        <w:t>9781544339818</w:t>
      </w:r>
    </w:p>
    <w:p w14:paraId="6974FED2" w14:textId="77777777" w:rsidR="00AF0823" w:rsidRPr="009119CE" w:rsidRDefault="00AF0823">
      <w:pPr>
        <w:rPr>
          <w:sz w:val="28"/>
          <w:szCs w:val="28"/>
        </w:rPr>
      </w:pPr>
    </w:p>
    <w:sectPr w:rsidR="00AF0823" w:rsidRPr="009119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3855D1"/>
    <w:multiLevelType w:val="hybridMultilevel"/>
    <w:tmpl w:val="472025DC"/>
    <w:lvl w:ilvl="0" w:tplc="4DF4E920">
      <w:start w:val="1"/>
      <w:numFmt w:val="bullet"/>
      <w:pStyle w:val="CorwinBodyBullets"/>
      <w:lvlText w:val=""/>
      <w:lvlJc w:val="left"/>
      <w:pPr>
        <w:ind w:left="994" w:hanging="360"/>
      </w:pPr>
      <w:rPr>
        <w:rFonts w:ascii="Symbol" w:hAnsi="Symbol" w:hint="default"/>
        <w:color w:val="B50E20"/>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154"/>
    <w:rsid w:val="001F23A0"/>
    <w:rsid w:val="00276154"/>
    <w:rsid w:val="003C59EA"/>
    <w:rsid w:val="007E12D1"/>
    <w:rsid w:val="009119CE"/>
    <w:rsid w:val="0094539F"/>
    <w:rsid w:val="00A84FF5"/>
    <w:rsid w:val="00AF0823"/>
    <w:rsid w:val="00DF7CF5"/>
    <w:rsid w:val="00EE2C8F"/>
    <w:rsid w:val="00F01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27611"/>
  <w15:chartTrackingRefBased/>
  <w15:docId w15:val="{9D6C1A75-DCCE-4DD6-BF4F-C62277872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AF0823"/>
    <w:rPr>
      <w:b/>
      <w:bCs w:val="0"/>
      <w:color w:val="44546A" w:themeColor="text2"/>
      <w:u w:val="single"/>
    </w:rPr>
  </w:style>
  <w:style w:type="paragraph" w:customStyle="1" w:styleId="TOCSection">
    <w:name w:val="TOC Section"/>
    <w:qFormat/>
    <w:rsid w:val="00AF0823"/>
    <w:pPr>
      <w:spacing w:before="240" w:after="60" w:line="240" w:lineRule="auto"/>
    </w:pPr>
    <w:rPr>
      <w:rFonts w:ascii="Arial" w:eastAsiaTheme="minorEastAsia" w:hAnsi="Arial" w:cs="Arial"/>
      <w:b/>
      <w:color w:val="B50E20"/>
      <w:sz w:val="28"/>
      <w:szCs w:val="28"/>
    </w:rPr>
  </w:style>
  <w:style w:type="paragraph" w:customStyle="1" w:styleId="CorwinBodyText">
    <w:name w:val="Corwin Body Text"/>
    <w:qFormat/>
    <w:rsid w:val="00AF0823"/>
    <w:pPr>
      <w:suppressAutoHyphens/>
      <w:spacing w:after="120" w:line="240" w:lineRule="auto"/>
      <w:jc w:val="both"/>
    </w:pPr>
    <w:rPr>
      <w:rFonts w:ascii="Calibri" w:eastAsiaTheme="minorEastAsia" w:hAnsi="Calibri" w:cs="Arial"/>
      <w:szCs w:val="20"/>
    </w:rPr>
  </w:style>
  <w:style w:type="paragraph" w:customStyle="1" w:styleId="CorwinBodyBullets">
    <w:name w:val="Corwin Body Bullets"/>
    <w:qFormat/>
    <w:rsid w:val="00AF0823"/>
    <w:pPr>
      <w:numPr>
        <w:numId w:val="1"/>
      </w:numPr>
      <w:tabs>
        <w:tab w:val="left" w:pos="450"/>
      </w:tabs>
      <w:spacing w:before="120" w:after="0" w:line="240" w:lineRule="auto"/>
    </w:pPr>
    <w:rPr>
      <w:rFonts w:ascii="Calibri" w:eastAsiaTheme="minorEastAsia" w:hAnsi="Calibri" w:cs="Arial"/>
      <w:szCs w:val="20"/>
    </w:rPr>
  </w:style>
  <w:style w:type="paragraph" w:customStyle="1" w:styleId="CorwinProposalHeader3">
    <w:name w:val="Corwin Proposal Header 3"/>
    <w:basedOn w:val="TOCSection"/>
    <w:qFormat/>
    <w:rsid w:val="00AF0823"/>
    <w:rPr>
      <w:bCs/>
      <w:color w:val="808080" w:themeColor="background1" w:themeShade="80"/>
      <w:sz w:val="24"/>
      <w:szCs w:val="24"/>
    </w:rPr>
  </w:style>
  <w:style w:type="paragraph" w:customStyle="1" w:styleId="CorwinSignatureText">
    <w:name w:val="Corwin Signature Text"/>
    <w:basedOn w:val="CorwinBodyText"/>
    <w:qFormat/>
    <w:rsid w:val="00AF0823"/>
    <w:pPr>
      <w:jc w:val="left"/>
    </w:pPr>
  </w:style>
  <w:style w:type="character" w:styleId="BookTitle">
    <w:name w:val="Book Title"/>
    <w:basedOn w:val="DefaultParagraphFont"/>
    <w:uiPriority w:val="33"/>
    <w:qFormat/>
    <w:rsid w:val="00AF0823"/>
    <w:rPr>
      <w:rFonts w:ascii="Arial" w:hAnsi="Arial" w:cs="Arial" w:hint="default"/>
      <w:bCs/>
      <w:i/>
      <w:iCs w:val="0"/>
      <w:caps w:val="0"/>
      <w:smallCaps w:val="0"/>
      <w:spacing w:val="5"/>
    </w:rPr>
  </w:style>
  <w:style w:type="character" w:styleId="UnresolvedMention">
    <w:name w:val="Unresolved Mention"/>
    <w:basedOn w:val="DefaultParagraphFont"/>
    <w:uiPriority w:val="99"/>
    <w:semiHidden/>
    <w:unhideWhenUsed/>
    <w:rsid w:val="001F2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8610139">
      <w:bodyDiv w:val="1"/>
      <w:marLeft w:val="0"/>
      <w:marRight w:val="0"/>
      <w:marTop w:val="0"/>
      <w:marBottom w:val="0"/>
      <w:divBdr>
        <w:top w:val="none" w:sz="0" w:space="0" w:color="auto"/>
        <w:left w:val="none" w:sz="0" w:space="0" w:color="auto"/>
        <w:bottom w:val="none" w:sz="0" w:space="0" w:color="auto"/>
        <w:right w:val="none" w:sz="0" w:space="0" w:color="auto"/>
      </w:divBdr>
    </w:div>
    <w:div w:id="143779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Jennifer.peace@corwi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stine.leigh@corwin.com" TargetMode="External"/><Relationship Id="rId11" Type="http://schemas.openxmlformats.org/officeDocument/2006/relationships/fontTable" Target="fontTable.xml"/><Relationship Id="rId5" Type="http://schemas.openxmlformats.org/officeDocument/2006/relationships/hyperlink" Target="mailto:Jennifer.peace@corwin.com" TargetMode="External"/><Relationship Id="rId10" Type="http://schemas.openxmlformats.org/officeDocument/2006/relationships/hyperlink" Target="https://players.brightcove.net/268012963001/rJenILPQx_default/index.html?videoId=ref:cwn-fisher-inte-itcp-BA01181" TargetMode="External"/><Relationship Id="rId4" Type="http://schemas.openxmlformats.org/officeDocument/2006/relationships/webSettings" Target="webSettings.xml"/><Relationship Id="rId9" Type="http://schemas.openxmlformats.org/officeDocument/2006/relationships/hyperlink" Target="https://us.corwin.com/en-us/nam/the-teacher-clarity-playbook-grades-k-12/book2632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921</Words>
  <Characters>5252</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Archdiocese of Cincinnati</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Willmes, Sharon</dc:creator>
  <cp:keywords/>
  <dc:description/>
  <cp:lastModifiedBy>Stacey Pyles</cp:lastModifiedBy>
  <cp:revision>2</cp:revision>
  <dcterms:created xsi:type="dcterms:W3CDTF">2021-03-23T18:15:00Z</dcterms:created>
  <dcterms:modified xsi:type="dcterms:W3CDTF">2021-03-23T18:15:00Z</dcterms:modified>
</cp:coreProperties>
</file>